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67D9C" w:rsidRPr="008659FF" w:rsidTr="001C3DA9">
        <w:tc>
          <w:tcPr>
            <w:tcW w:w="9570" w:type="dxa"/>
          </w:tcPr>
          <w:p w:rsidR="00E67D9C" w:rsidRPr="008659FF" w:rsidRDefault="00E67D9C" w:rsidP="001C3DA9">
            <w:pPr>
              <w:pStyle w:val="Default"/>
              <w:jc w:val="center"/>
              <w:rPr>
                <w:bCs/>
              </w:rPr>
            </w:pPr>
            <w:r w:rsidRPr="008659FF">
              <w:rPr>
                <w:noProof/>
              </w:rPr>
              <w:drawing>
                <wp:inline distT="0" distB="0" distL="0" distR="0" wp14:anchorId="6ED55580" wp14:editId="093DF721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D9C" w:rsidRPr="004A2FB9" w:rsidTr="001C3DA9">
        <w:tc>
          <w:tcPr>
            <w:tcW w:w="9570" w:type="dxa"/>
          </w:tcPr>
          <w:p w:rsidR="00E67D9C" w:rsidRPr="008659FF" w:rsidRDefault="00E67D9C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767EF" w:rsidRDefault="009767EF" w:rsidP="009767E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9767EF" w:rsidRDefault="009767EF" w:rsidP="009767E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9767EF" w:rsidRDefault="009767EF" w:rsidP="009767E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9767EF" w:rsidRDefault="009767EF" w:rsidP="009767EF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«__»_____ ______</w:t>
            </w:r>
          </w:p>
          <w:p w:rsidR="009767EF" w:rsidRDefault="009767EF" w:rsidP="009767E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E67D9C" w:rsidRPr="008659FF" w:rsidRDefault="009767EF" w:rsidP="009767EF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E67D9C" w:rsidRPr="008659FF" w:rsidTr="001C3DA9">
        <w:tc>
          <w:tcPr>
            <w:tcW w:w="9570" w:type="dxa"/>
          </w:tcPr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4A2FB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659FF">
              <w:rPr>
                <w:b/>
                <w:bCs/>
                <w:sz w:val="28"/>
                <w:szCs w:val="28"/>
              </w:rPr>
              <w:t xml:space="preserve">Стандартная операционная процедура 012, версия </w:t>
            </w:r>
            <w:r w:rsidR="009767EF">
              <w:rPr>
                <w:b/>
                <w:bCs/>
                <w:sz w:val="28"/>
                <w:szCs w:val="28"/>
              </w:rPr>
              <w:t>3</w:t>
            </w:r>
          </w:p>
          <w:p w:rsidR="00E67D9C" w:rsidRPr="008659FF" w:rsidRDefault="00E67D9C" w:rsidP="004A2FB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7D9C" w:rsidRPr="008659FF" w:rsidTr="001C3DA9">
        <w:tc>
          <w:tcPr>
            <w:tcW w:w="9570" w:type="dxa"/>
          </w:tcPr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659FF">
              <w:rPr>
                <w:b/>
                <w:bCs/>
                <w:sz w:val="28"/>
                <w:szCs w:val="28"/>
              </w:rPr>
              <w:t>«СЕРЬЕЗНЫЕ НЕЖЕЛАТЕЛЬНЫЕ ЯВЛЕНИЯ»</w:t>
            </w: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67D9C" w:rsidRPr="008659FF" w:rsidRDefault="00E67D9C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E67D9C" w:rsidRPr="008659FF" w:rsidRDefault="00E67D9C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E67D9C" w:rsidRPr="008659FF" w:rsidTr="001C3DA9">
        <w:trPr>
          <w:trHeight w:val="130"/>
        </w:trPr>
        <w:tc>
          <w:tcPr>
            <w:tcW w:w="9570" w:type="dxa"/>
          </w:tcPr>
          <w:p w:rsidR="00E67D9C" w:rsidRPr="008659FF" w:rsidRDefault="00E67D9C" w:rsidP="004A2FB9">
            <w:pPr>
              <w:pStyle w:val="Default"/>
              <w:jc w:val="center"/>
              <w:rPr>
                <w:bCs/>
              </w:rPr>
            </w:pPr>
            <w:bookmarkStart w:id="0" w:name="_GoBack"/>
            <w:bookmarkEnd w:id="0"/>
            <w:r w:rsidRPr="008659FF">
              <w:rPr>
                <w:bCs/>
              </w:rPr>
              <w:t>Астана – 2018</w:t>
            </w:r>
          </w:p>
        </w:tc>
      </w:tr>
    </w:tbl>
    <w:p w:rsidR="003D6BBB" w:rsidRPr="008659FF" w:rsidRDefault="003D6BBB" w:rsidP="0009192E">
      <w:pPr>
        <w:pStyle w:val="Default"/>
        <w:contextualSpacing/>
        <w:jc w:val="center"/>
        <w:rPr>
          <w:sz w:val="28"/>
          <w:szCs w:val="28"/>
        </w:rPr>
      </w:pPr>
      <w:r w:rsidRPr="008659FF">
        <w:rPr>
          <w:b/>
          <w:bCs/>
          <w:sz w:val="28"/>
          <w:szCs w:val="28"/>
        </w:rPr>
        <w:lastRenderedPageBreak/>
        <w:t>Стандартная операционная процедура</w:t>
      </w:r>
    </w:p>
    <w:p w:rsidR="003D6BBB" w:rsidRPr="008659FF" w:rsidRDefault="001C278B" w:rsidP="0009192E">
      <w:pPr>
        <w:contextualSpacing/>
        <w:jc w:val="center"/>
        <w:rPr>
          <w:b/>
          <w:sz w:val="28"/>
          <w:szCs w:val="28"/>
          <w:lang w:val="ru-RU"/>
        </w:rPr>
      </w:pPr>
      <w:r w:rsidRPr="008659FF">
        <w:rPr>
          <w:b/>
          <w:bCs/>
          <w:sz w:val="28"/>
          <w:szCs w:val="28"/>
          <w:lang w:val="ru-RU"/>
        </w:rPr>
        <w:t>«СЕРЬЕЗНЫЕ НЕЖЕЛАТЕЛЬНЫЕ ЯВЛЕНИЯ»</w:t>
      </w:r>
      <w:r w:rsidR="003D6BBB" w:rsidRPr="008659FF">
        <w:rPr>
          <w:b/>
          <w:sz w:val="28"/>
          <w:szCs w:val="28"/>
          <w:lang w:val="ru-RU"/>
        </w:rPr>
        <w:t xml:space="preserve"> (СНЯ)</w:t>
      </w:r>
    </w:p>
    <w:p w:rsidR="003D6BBB" w:rsidRPr="008659FF" w:rsidRDefault="003D6BBB" w:rsidP="0009192E">
      <w:pPr>
        <w:contextualSpacing/>
        <w:jc w:val="both"/>
        <w:rPr>
          <w:b/>
          <w:sz w:val="28"/>
          <w:szCs w:val="28"/>
          <w:u w:val="single"/>
          <w:lang w:val="ru-RU"/>
        </w:rPr>
      </w:pP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u w:val="single"/>
          <w:lang w:val="ru-RU"/>
        </w:rPr>
        <w:t>Цель</w:t>
      </w:r>
      <w:r w:rsidRPr="008659FF">
        <w:rPr>
          <w:sz w:val="28"/>
          <w:szCs w:val="28"/>
          <w:lang w:val="ru-RU"/>
        </w:rPr>
        <w:t xml:space="preserve"> – разработать инструкции по экспертизе и последующему наблюдению по факту отчетов о развитии нежелательных явлений в ходе текущего исследов</w:t>
      </w:r>
      <w:r w:rsidR="0021778D" w:rsidRPr="008659FF">
        <w:rPr>
          <w:sz w:val="28"/>
          <w:szCs w:val="28"/>
          <w:lang w:val="ru-RU"/>
        </w:rPr>
        <w:t>ания, ранее одобренного Комиссией по биоэтике</w:t>
      </w:r>
      <w:r w:rsidRPr="008659FF">
        <w:rPr>
          <w:sz w:val="28"/>
          <w:szCs w:val="28"/>
          <w:lang w:val="ru-RU"/>
        </w:rPr>
        <w:t xml:space="preserve"> </w:t>
      </w:r>
      <w:r w:rsidR="0021778D" w:rsidRPr="008659FF">
        <w:rPr>
          <w:sz w:val="28"/>
          <w:szCs w:val="28"/>
          <w:lang w:val="ru-RU"/>
        </w:rPr>
        <w:t>(</w:t>
      </w:r>
      <w:r w:rsidRPr="008659FF">
        <w:rPr>
          <w:sz w:val="28"/>
          <w:szCs w:val="28"/>
          <w:lang w:val="ru-RU"/>
        </w:rPr>
        <w:t>далее – Комиссия).</w:t>
      </w: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u w:val="single"/>
          <w:lang w:val="ru-RU"/>
        </w:rPr>
        <w:t>Область применения</w:t>
      </w:r>
      <w:r w:rsidRPr="008659FF">
        <w:rPr>
          <w:sz w:val="28"/>
          <w:szCs w:val="28"/>
          <w:lang w:val="ru-RU"/>
        </w:rPr>
        <w:t xml:space="preserve"> – все одобренные протоколы.</w:t>
      </w: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u w:val="single"/>
          <w:lang w:val="ru-RU"/>
        </w:rPr>
        <w:t>Ответственность.</w:t>
      </w:r>
      <w:r w:rsidRPr="008659FF">
        <w:rPr>
          <w:sz w:val="28"/>
          <w:szCs w:val="28"/>
          <w:lang w:val="ru-RU"/>
        </w:rPr>
        <w:t xml:space="preserve"> Первой обязанностью Комиссии является экспертиза отчетов о СНЯ, включающих риск для участников исследования или несоответствие этическим стандартам.</w:t>
      </w: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lang w:val="ru-RU"/>
        </w:rPr>
        <w:t xml:space="preserve">Исследователь обязан извещать Комиссию обо всех случившихся в данном исследовательском центре серьезных нежелательных явлениях в письменном виде в течение 24 часов после того, как ему стало о них известно. </w:t>
      </w: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lang w:val="ru-RU"/>
        </w:rPr>
        <w:t>Подлежат регистрации в КИ и последующему извещению Комиссии случаи, которые:</w:t>
      </w:r>
    </w:p>
    <w:p w:rsidR="003D6BBB" w:rsidRPr="008659FF" w:rsidRDefault="003D6BBB" w:rsidP="0009192E">
      <w:pPr>
        <w:pStyle w:val="ab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привели к прекращению участия пациента в исследовании;</w:t>
      </w:r>
    </w:p>
    <w:p w:rsidR="003D6BBB" w:rsidRPr="008659FF" w:rsidRDefault="003D6BBB" w:rsidP="0009192E">
      <w:pPr>
        <w:pStyle w:val="ab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 xml:space="preserve">потребовали проведения дополнительных специальных диагностических обследований (за исключением повторного проведения той же процедуры для подтверждения отклонения); </w:t>
      </w:r>
    </w:p>
    <w:p w:rsidR="003D6BBB" w:rsidRPr="008659FF" w:rsidRDefault="003D6BBB" w:rsidP="0009192E">
      <w:pPr>
        <w:pStyle w:val="ab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потребовали назначения лечения или любого другого терапевтического вмешательства;</w:t>
      </w:r>
    </w:p>
    <w:p w:rsidR="003D6BBB" w:rsidRPr="008659FF" w:rsidRDefault="003D6BBB" w:rsidP="0009192E">
      <w:pPr>
        <w:pStyle w:val="ab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/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проявляются клиническими признаками или симптомами, которые расценены исследователем как клинически значимые;</w:t>
      </w:r>
      <w:r w:rsidRPr="008659FF">
        <w:rPr>
          <w:b/>
          <w:bCs/>
          <w:sz w:val="28"/>
          <w:szCs w:val="28"/>
          <w:lang w:val="ru-RU"/>
        </w:rPr>
        <w:t xml:space="preserve"> </w:t>
      </w:r>
    </w:p>
    <w:p w:rsidR="003D6BBB" w:rsidRPr="008659FF" w:rsidRDefault="003D6BBB" w:rsidP="0009192E">
      <w:pPr>
        <w:pStyle w:val="ab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 xml:space="preserve">Комиссию следует информировать о несерьезных </w:t>
      </w:r>
      <w:r w:rsidRPr="008659FF">
        <w:rPr>
          <w:sz w:val="28"/>
          <w:szCs w:val="28"/>
          <w:lang w:val="ru-RU"/>
        </w:rPr>
        <w:t>нежелательных явлениях</w:t>
      </w:r>
      <w:r w:rsidRPr="008659FF">
        <w:rPr>
          <w:bCs/>
          <w:sz w:val="28"/>
          <w:szCs w:val="28"/>
          <w:lang w:val="ru-RU"/>
        </w:rPr>
        <w:t>, если они явились причиной отмены исследуемого препарата, применения исследуе</w:t>
      </w:r>
      <w:r w:rsidR="0009192E" w:rsidRPr="008659FF">
        <w:rPr>
          <w:bCs/>
          <w:sz w:val="28"/>
          <w:szCs w:val="28"/>
          <w:lang w:val="ru-RU"/>
        </w:rPr>
        <w:t xml:space="preserve">мой технологии и/или привели к </w:t>
      </w:r>
      <w:r w:rsidRPr="008659FF">
        <w:rPr>
          <w:bCs/>
          <w:sz w:val="28"/>
          <w:szCs w:val="28"/>
          <w:lang w:val="ru-RU"/>
        </w:rPr>
        <w:t>прекращению участия пациента в исследовании.</w:t>
      </w:r>
    </w:p>
    <w:p w:rsidR="003D6BBB" w:rsidRPr="008659FF" w:rsidRDefault="003D6BBB" w:rsidP="0009192E">
      <w:pPr>
        <w:ind w:firstLine="709"/>
        <w:contextualSpacing/>
        <w:jc w:val="both"/>
        <w:rPr>
          <w:sz w:val="28"/>
          <w:szCs w:val="28"/>
          <w:lang w:val="ru-RU"/>
        </w:rPr>
      </w:pPr>
      <w:r w:rsidRPr="008659FF">
        <w:rPr>
          <w:b/>
          <w:sz w:val="28"/>
          <w:szCs w:val="28"/>
          <w:lang w:val="ru-RU"/>
        </w:rPr>
        <w:t>В отчете о СНЯ</w:t>
      </w:r>
      <w:r w:rsidR="00BD5763" w:rsidRPr="008659FF">
        <w:rPr>
          <w:sz w:val="28"/>
          <w:szCs w:val="28"/>
          <w:lang w:val="ru-RU"/>
        </w:rPr>
        <w:t xml:space="preserve"> (Приложение 1</w:t>
      </w:r>
      <w:r w:rsidRPr="008659FF">
        <w:rPr>
          <w:sz w:val="28"/>
          <w:szCs w:val="28"/>
          <w:lang w:val="ru-RU"/>
        </w:rPr>
        <w:t>) главный исследователь должен указать: суть события, критерий серьезности события (с</w:t>
      </w:r>
      <w:r w:rsidRPr="008659FF">
        <w:rPr>
          <w:bCs/>
          <w:sz w:val="28"/>
          <w:szCs w:val="28"/>
          <w:lang w:val="ru-RU"/>
        </w:rPr>
        <w:t>мерть, угрожающее жизни состояние, стойкое или выраженное нарушение трудоспособности/дееспособности, госпитализация или продление госпитализации, врожденные аномалии или дефекты развития, другие важные с медицинской точки зрения события)</w:t>
      </w:r>
      <w:r w:rsidRPr="008659FF">
        <w:rPr>
          <w:sz w:val="28"/>
          <w:szCs w:val="28"/>
          <w:lang w:val="ru-RU"/>
        </w:rPr>
        <w:t xml:space="preserve">, исходы (если событие разрешилось), связь события с исследуемым продуктом и/или процедурами исследования. </w:t>
      </w:r>
    </w:p>
    <w:p w:rsidR="003D6BBB" w:rsidRPr="008659FF" w:rsidRDefault="003D6BBB" w:rsidP="0009192E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659FF">
        <w:rPr>
          <w:sz w:val="28"/>
          <w:szCs w:val="28"/>
          <w:lang w:val="ru-RU"/>
        </w:rPr>
        <w:t xml:space="preserve">Отчет подписывается и датируется главным исследователем и передается в Комиссию лично, по факсу или электронной почте и регистрируется секретариатом. </w:t>
      </w:r>
      <w:r w:rsidR="00D1721E" w:rsidRPr="008659FF">
        <w:rPr>
          <w:sz w:val="28"/>
          <w:szCs w:val="28"/>
          <w:lang w:val="ru-RU"/>
        </w:rPr>
        <w:t>На</w:t>
      </w:r>
      <w:r w:rsidRPr="008659FF">
        <w:rPr>
          <w:sz w:val="28"/>
          <w:szCs w:val="28"/>
          <w:lang w:val="ru-RU"/>
        </w:rPr>
        <w:t xml:space="preserve"> втором экземпляре сообщения ставится отметка о получении с датой и подписью работника секретариата. </w:t>
      </w:r>
      <w:r w:rsidRPr="008659FF">
        <w:rPr>
          <w:bCs/>
          <w:sz w:val="28"/>
          <w:szCs w:val="28"/>
          <w:lang w:val="ru-RU"/>
        </w:rPr>
        <w:t>Секретариат доводит эту информацию в течение одного рабочего дня до сведения Председателя или заместителя Председателя Комиссии, который выносят одно из следующих решений:</w:t>
      </w:r>
    </w:p>
    <w:p w:rsidR="003D6BBB" w:rsidRPr="008659FF" w:rsidRDefault="003D6BBB" w:rsidP="0009192E">
      <w:pPr>
        <w:pStyle w:val="ab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Принять к сведению представленную информацию</w:t>
      </w:r>
      <w:r w:rsidR="0009192E" w:rsidRPr="008659FF">
        <w:rPr>
          <w:bCs/>
          <w:sz w:val="28"/>
          <w:szCs w:val="28"/>
          <w:lang w:val="ru-RU"/>
        </w:rPr>
        <w:t>.</w:t>
      </w:r>
    </w:p>
    <w:p w:rsidR="003D6BBB" w:rsidRPr="008659FF" w:rsidRDefault="003D6BBB" w:rsidP="0009192E">
      <w:pPr>
        <w:pStyle w:val="ab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sz w:val="28"/>
          <w:szCs w:val="28"/>
          <w:lang w:val="ru-RU"/>
        </w:rPr>
      </w:pPr>
      <w:r w:rsidRPr="008659FF">
        <w:rPr>
          <w:sz w:val="28"/>
          <w:szCs w:val="28"/>
          <w:lang w:val="ru-RU"/>
        </w:rPr>
        <w:lastRenderedPageBreak/>
        <w:t>В отдельных случаях, заслуживающих особого внимания с точки зрения безопасности участников исследования и изменения соотношения риск/польза участия в исследовании, Председатель К</w:t>
      </w:r>
      <w:r w:rsidR="0009192E" w:rsidRPr="008659FF">
        <w:rPr>
          <w:sz w:val="28"/>
          <w:szCs w:val="28"/>
          <w:lang w:val="ru-RU"/>
        </w:rPr>
        <w:t>оми</w:t>
      </w:r>
      <w:r w:rsidRPr="008659FF">
        <w:rPr>
          <w:sz w:val="28"/>
          <w:szCs w:val="28"/>
          <w:lang w:val="ru-RU"/>
        </w:rPr>
        <w:t>ссии, заместитель Председателя или эксперт, назначенный Председателем, предпринимают конкретные действия в отношении данного события (запросить дополнительные документы и/или информацию по исследованию, приостановит</w:t>
      </w:r>
      <w:r w:rsidR="0009192E" w:rsidRPr="008659FF">
        <w:rPr>
          <w:sz w:val="28"/>
          <w:szCs w:val="28"/>
          <w:lang w:val="ru-RU"/>
        </w:rPr>
        <w:t>ь или прекратить исследование).</w:t>
      </w:r>
    </w:p>
    <w:p w:rsidR="003D6BBB" w:rsidRPr="008659FF" w:rsidRDefault="003D6BBB" w:rsidP="0009192E">
      <w:pPr>
        <w:pStyle w:val="ab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bCs/>
          <w:sz w:val="28"/>
          <w:szCs w:val="28"/>
          <w:lang w:val="ru-RU"/>
        </w:rPr>
      </w:pPr>
      <w:r w:rsidRPr="008659FF">
        <w:rPr>
          <w:sz w:val="28"/>
          <w:szCs w:val="28"/>
          <w:lang w:val="ru-RU"/>
        </w:rPr>
        <w:t>По решению вышеуказанных членов Комиссии сообщения выносятся на обсуждение на заседание Комиссии и по ним голосованием принимаются особые решения, которые оформляются выпиской из протокола.</w:t>
      </w:r>
    </w:p>
    <w:p w:rsidR="003D6BBB" w:rsidRPr="008659FF" w:rsidRDefault="00D1721E" w:rsidP="0009192E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Если какие-</w:t>
      </w:r>
      <w:r w:rsidR="003D6BBB" w:rsidRPr="008659FF">
        <w:rPr>
          <w:bCs/>
          <w:sz w:val="28"/>
          <w:szCs w:val="28"/>
          <w:lang w:val="ru-RU"/>
        </w:rPr>
        <w:t xml:space="preserve">то шаги были предприняты, Секретарь комиссии незамедлительно сообщает об этом главному исследователю и организации, проводящей исследование. </w:t>
      </w:r>
      <w:r w:rsidR="003D6BBB" w:rsidRPr="008659FF">
        <w:rPr>
          <w:sz w:val="28"/>
          <w:szCs w:val="28"/>
          <w:lang w:val="ru-RU"/>
        </w:rPr>
        <w:t xml:space="preserve">Секретарь готовит официальное письмо, подписанное и датированное председателем Комиссии или его заместителем главному исследователю о том, какие действия должны быть предприняты в соответствии с решением Комиссии. </w:t>
      </w:r>
      <w:r w:rsidR="003D6BBB" w:rsidRPr="008659FF">
        <w:rPr>
          <w:bCs/>
          <w:sz w:val="28"/>
          <w:szCs w:val="28"/>
          <w:lang w:val="ru-RU"/>
        </w:rPr>
        <w:t>Если Комиссия не предпринимает никаких действий, на сообщении ставится отметка «принято к сведению». Сообщения архивируются секретариатом в файле данного исследования.</w:t>
      </w:r>
    </w:p>
    <w:p w:rsidR="003D6BBB" w:rsidRPr="008659FF" w:rsidRDefault="003D6BBB" w:rsidP="0009192E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659FF">
        <w:rPr>
          <w:bCs/>
          <w:sz w:val="28"/>
          <w:szCs w:val="28"/>
          <w:lang w:val="ru-RU"/>
        </w:rPr>
        <w:t>Комиссия должна быть проинформирована обо всех случаях серьезных нежелательных явлений, которые произошли в ходе проведения клинического</w:t>
      </w:r>
      <w:r w:rsidR="00350527" w:rsidRPr="008659FF">
        <w:rPr>
          <w:bCs/>
          <w:sz w:val="28"/>
          <w:szCs w:val="28"/>
          <w:lang w:val="ru-RU"/>
        </w:rPr>
        <w:t xml:space="preserve"> или научного</w:t>
      </w:r>
      <w:r w:rsidRPr="008659FF">
        <w:rPr>
          <w:bCs/>
          <w:sz w:val="28"/>
          <w:szCs w:val="28"/>
          <w:lang w:val="ru-RU"/>
        </w:rPr>
        <w:t xml:space="preserve"> исследования. Организация, проводящая исследование (спонсор) обязана своевременно сообщать обо всех серьезных непредвиденных побочных эффектах. Информация должна быть</w:t>
      </w:r>
      <w:r w:rsidR="00AE2821" w:rsidRPr="008659FF">
        <w:rPr>
          <w:bCs/>
          <w:sz w:val="28"/>
          <w:szCs w:val="28"/>
          <w:lang w:val="ru-RU"/>
        </w:rPr>
        <w:t xml:space="preserve"> представлена на доступном языке</w:t>
      </w:r>
      <w:r w:rsidRPr="008659FF">
        <w:rPr>
          <w:bCs/>
          <w:sz w:val="28"/>
          <w:szCs w:val="28"/>
          <w:lang w:val="ru-RU"/>
        </w:rPr>
        <w:t>.</w:t>
      </w:r>
    </w:p>
    <w:p w:rsidR="00223B61" w:rsidRPr="008659FF" w:rsidRDefault="00223B61" w:rsidP="0009192E">
      <w:pPr>
        <w:contextualSpacing/>
        <w:jc w:val="both"/>
        <w:rPr>
          <w:bCs/>
          <w:sz w:val="28"/>
          <w:szCs w:val="28"/>
          <w:lang w:val="ru-RU"/>
        </w:rPr>
      </w:pPr>
    </w:p>
    <w:p w:rsidR="00350527" w:rsidRPr="008659FF" w:rsidRDefault="00350527" w:rsidP="00AE2821">
      <w:pPr>
        <w:jc w:val="both"/>
        <w:rPr>
          <w:bCs/>
          <w:sz w:val="28"/>
          <w:szCs w:val="28"/>
          <w:lang w:val="ru-RU"/>
        </w:rPr>
      </w:pPr>
    </w:p>
    <w:p w:rsidR="00AE2821" w:rsidRPr="008659FF" w:rsidRDefault="00AE2821" w:rsidP="00AE2821">
      <w:pPr>
        <w:pStyle w:val="1"/>
        <w:jc w:val="left"/>
      </w:pPr>
      <w:bookmarkStart w:id="1" w:name="_Toc48378774"/>
      <w:bookmarkStart w:id="2" w:name="_Toc48705125"/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Default="00AE2821" w:rsidP="00AE2821">
      <w:pPr>
        <w:pStyle w:val="1"/>
        <w:jc w:val="left"/>
      </w:pPr>
    </w:p>
    <w:p w:rsidR="008659FF" w:rsidRPr="008659FF" w:rsidRDefault="008659FF" w:rsidP="008659FF">
      <w:pPr>
        <w:rPr>
          <w:lang w:val="ru-RU"/>
        </w:rPr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p w:rsidR="00AE2821" w:rsidRPr="008659FF" w:rsidRDefault="00AE2821" w:rsidP="00AE2821">
      <w:pPr>
        <w:pStyle w:val="1"/>
        <w:jc w:val="left"/>
      </w:pPr>
    </w:p>
    <w:bookmarkEnd w:id="1"/>
    <w:bookmarkEnd w:id="2"/>
    <w:p w:rsidR="003D6BBB" w:rsidRPr="008659FF" w:rsidRDefault="003D6BBB" w:rsidP="00AE2821">
      <w:pPr>
        <w:pStyle w:val="1"/>
        <w:jc w:val="left"/>
      </w:pPr>
    </w:p>
    <w:p w:rsidR="00AE2821" w:rsidRPr="008659FF" w:rsidRDefault="00AE2821" w:rsidP="00AE2821">
      <w:pPr>
        <w:rPr>
          <w:lang w:val="ru-RU"/>
        </w:rPr>
      </w:pPr>
    </w:p>
    <w:p w:rsidR="003D6BBB" w:rsidRPr="008659FF" w:rsidRDefault="00AE2821" w:rsidP="003D6BBB">
      <w:pPr>
        <w:jc w:val="right"/>
        <w:rPr>
          <w:lang w:val="ru-RU"/>
        </w:rPr>
      </w:pPr>
      <w:r w:rsidRPr="008659FF">
        <w:rPr>
          <w:lang w:val="ru-RU"/>
        </w:rPr>
        <w:lastRenderedPageBreak/>
        <w:t>Приложение 1</w:t>
      </w:r>
    </w:p>
    <w:p w:rsidR="00AE2821" w:rsidRPr="008659FF" w:rsidRDefault="00AE2821" w:rsidP="003D6BBB">
      <w:pPr>
        <w:pStyle w:val="1"/>
      </w:pPr>
    </w:p>
    <w:p w:rsidR="003D6BBB" w:rsidRPr="008659FF" w:rsidRDefault="003D6BBB" w:rsidP="003D6BBB">
      <w:pPr>
        <w:pStyle w:val="1"/>
      </w:pPr>
      <w:r w:rsidRPr="008659FF">
        <w:t>Отчет о серьезных нежелательных явлениях</w:t>
      </w:r>
    </w:p>
    <w:p w:rsidR="003D6BBB" w:rsidRPr="008659FF" w:rsidRDefault="003D6BBB" w:rsidP="003D6BBB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402"/>
      </w:tblGrid>
      <w:tr w:rsidR="003D6BBB" w:rsidRPr="008659FF" w:rsidTr="00610790">
        <w:tc>
          <w:tcPr>
            <w:tcW w:w="5637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Основной исследователь:……………………………………..</w:t>
            </w:r>
          </w:p>
        </w:tc>
        <w:tc>
          <w:tcPr>
            <w:tcW w:w="3402" w:type="dxa"/>
          </w:tcPr>
          <w:p w:rsidR="003D6BBB" w:rsidRPr="008659FF" w:rsidRDefault="00610790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Заявка №</w:t>
            </w:r>
            <w:r w:rsidR="003D6BBB" w:rsidRPr="008659FF">
              <w:rPr>
                <w:b w:val="0"/>
                <w:bCs w:val="0"/>
              </w:rPr>
              <w:t xml:space="preserve"> </w:t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t xml:space="preserve"> / </w:t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t xml:space="preserve"> - </w:t>
            </w:r>
            <w:r w:rsidR="003D6BBB" w:rsidRPr="008659FF">
              <w:rPr>
                <w:b w:val="0"/>
                <w:bCs w:val="0"/>
              </w:rPr>
              <w:sym w:font="Webdings" w:char="F063"/>
            </w:r>
            <w:r w:rsidR="003D6BBB" w:rsidRPr="008659FF">
              <w:rPr>
                <w:b w:val="0"/>
                <w:bCs w:val="0"/>
              </w:rPr>
              <w:sym w:font="Webdings" w:char="F063"/>
            </w:r>
          </w:p>
        </w:tc>
      </w:tr>
      <w:tr w:rsidR="003D6BBB" w:rsidRPr="008659FF" w:rsidTr="00610790">
        <w:tc>
          <w:tcPr>
            <w:tcW w:w="5637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Название:……………………………………………………….</w:t>
            </w:r>
          </w:p>
        </w:tc>
        <w:tc>
          <w:tcPr>
            <w:tcW w:w="3402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Протокол №.:</w:t>
            </w:r>
          </w:p>
        </w:tc>
      </w:tr>
      <w:tr w:rsidR="003D6BBB" w:rsidRPr="004A2FB9" w:rsidTr="00610790">
        <w:tc>
          <w:tcPr>
            <w:tcW w:w="5637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</w:p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Название ИП или ИМП………………………..…………………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Дата сообщения :…………</w:t>
            </w:r>
          </w:p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sym w:font="Webdings" w:char="F063"/>
            </w:r>
            <w:r w:rsidRPr="008659FF">
              <w:rPr>
                <w:b w:val="0"/>
                <w:bCs w:val="0"/>
              </w:rPr>
              <w:t xml:space="preserve"> первич.  </w:t>
            </w:r>
            <w:r w:rsidRPr="008659FF">
              <w:rPr>
                <w:b w:val="0"/>
                <w:bCs w:val="0"/>
              </w:rPr>
              <w:sym w:font="Webdings" w:char="F063"/>
            </w:r>
            <w:r w:rsidRPr="008659FF">
              <w:rPr>
                <w:b w:val="0"/>
                <w:bCs w:val="0"/>
              </w:rPr>
              <w:t xml:space="preserve"> повтор.</w:t>
            </w:r>
          </w:p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Дата возникновения:……………</w:t>
            </w:r>
          </w:p>
        </w:tc>
      </w:tr>
      <w:tr w:rsidR="003D6BBB" w:rsidRPr="008659FF" w:rsidTr="00610790">
        <w:tc>
          <w:tcPr>
            <w:tcW w:w="5637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Спонсор:…………………………………………………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Дата первого использования:</w:t>
            </w:r>
          </w:p>
          <w:p w:rsidR="003D6BBB" w:rsidRPr="008659FF" w:rsidRDefault="003D6BBB" w:rsidP="003D6BBB">
            <w:pPr>
              <w:pStyle w:val="a3"/>
              <w:spacing w:after="60" w:line="240" w:lineRule="exact"/>
              <w:jc w:val="left"/>
              <w:rPr>
                <w:b w:val="0"/>
                <w:bCs w:val="0"/>
              </w:rPr>
            </w:pPr>
            <w:r w:rsidRPr="008659FF">
              <w:rPr>
                <w:b w:val="0"/>
                <w:bCs w:val="0"/>
              </w:rPr>
              <w:t>………………………..</w:t>
            </w:r>
          </w:p>
        </w:tc>
      </w:tr>
      <w:tr w:rsidR="003D6BBB" w:rsidRPr="008659FF" w:rsidTr="00610790">
        <w:tc>
          <w:tcPr>
            <w:tcW w:w="5637" w:type="dxa"/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BB" w:rsidRPr="008659FF" w:rsidRDefault="003D6BBB" w:rsidP="003D6BBB">
            <w:pPr>
              <w:pStyle w:val="a3"/>
              <w:spacing w:before="60" w:after="60" w:line="240" w:lineRule="exact"/>
              <w:jc w:val="left"/>
              <w:rPr>
                <w:b w:val="0"/>
                <w:bCs w:val="0"/>
              </w:rPr>
            </w:pPr>
          </w:p>
        </w:tc>
      </w:tr>
    </w:tbl>
    <w:p w:rsidR="003D6BBB" w:rsidRPr="008659FF" w:rsidRDefault="003D6BBB" w:rsidP="003D6BBB">
      <w:pPr>
        <w:pStyle w:val="a5"/>
        <w:tabs>
          <w:tab w:val="clear" w:pos="4153"/>
          <w:tab w:val="clear" w:pos="8306"/>
        </w:tabs>
        <w:spacing w:line="120" w:lineRule="exact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301"/>
        <w:gridCol w:w="1395"/>
        <w:gridCol w:w="644"/>
        <w:gridCol w:w="2669"/>
      </w:tblGrid>
      <w:tr w:rsidR="003D6BBB" w:rsidRPr="008659FF" w:rsidTr="003D6BBB">
        <w:tc>
          <w:tcPr>
            <w:tcW w:w="3888" w:type="dxa"/>
          </w:tcPr>
          <w:p w:rsidR="003D6BBB" w:rsidRPr="008659FF" w:rsidRDefault="003D6BBB" w:rsidP="003D6BBB">
            <w:pPr>
              <w:spacing w:before="60" w:after="60"/>
              <w:rPr>
                <w:lang w:val="ru-RU"/>
              </w:rPr>
            </w:pPr>
            <w:r w:rsidRPr="008659FF">
              <w:rPr>
                <w:lang w:val="ru-RU"/>
              </w:rPr>
              <w:t>Номер и инициалы участника:</w:t>
            </w:r>
          </w:p>
        </w:tc>
        <w:tc>
          <w:tcPr>
            <w:tcW w:w="1696" w:type="dxa"/>
            <w:gridSpan w:val="2"/>
          </w:tcPr>
          <w:p w:rsidR="003D6BBB" w:rsidRPr="008659FF" w:rsidRDefault="003D6BBB" w:rsidP="003D6BBB">
            <w:pPr>
              <w:spacing w:before="60" w:after="60"/>
              <w:rPr>
                <w:lang w:val="ru-RU"/>
              </w:rPr>
            </w:pPr>
            <w:r w:rsidRPr="008659FF">
              <w:rPr>
                <w:lang w:val="ru-RU"/>
              </w:rPr>
              <w:t>Возраст:</w:t>
            </w:r>
          </w:p>
        </w:tc>
        <w:tc>
          <w:tcPr>
            <w:tcW w:w="3313" w:type="dxa"/>
            <w:gridSpan w:val="2"/>
          </w:tcPr>
          <w:p w:rsidR="003D6BBB" w:rsidRPr="008659FF" w:rsidRDefault="003D6BBB" w:rsidP="003D6BBB">
            <w:pPr>
              <w:spacing w:before="60" w:after="60"/>
              <w:rPr>
                <w:lang w:val="ru-RU"/>
              </w:rPr>
            </w:pPr>
            <w:r w:rsidRPr="008659FF">
              <w:rPr>
                <w:b/>
                <w:bCs/>
                <w:lang w:val="ru-RU"/>
              </w:rPr>
              <w:sym w:font="Webdings" w:char="F063"/>
            </w:r>
            <w:r w:rsidRPr="008659FF">
              <w:rPr>
                <w:b/>
                <w:bCs/>
                <w:lang w:val="ru-RU"/>
              </w:rPr>
              <w:t xml:space="preserve"> </w:t>
            </w:r>
            <w:r w:rsidRPr="008659FF">
              <w:rPr>
                <w:lang w:val="ru-RU"/>
              </w:rPr>
              <w:t xml:space="preserve">Муж.          </w:t>
            </w:r>
            <w:r w:rsidRPr="008659FF">
              <w:rPr>
                <w:b/>
                <w:bCs/>
                <w:lang w:val="ru-RU"/>
              </w:rPr>
              <w:sym w:font="Webdings" w:char="F063"/>
            </w:r>
            <w:r w:rsidRPr="008659FF">
              <w:rPr>
                <w:b/>
                <w:bCs/>
                <w:lang w:val="ru-RU"/>
              </w:rPr>
              <w:t xml:space="preserve"> </w:t>
            </w:r>
            <w:r w:rsidRPr="008659FF">
              <w:rPr>
                <w:lang w:val="ru-RU"/>
              </w:rPr>
              <w:t>Жен.</w:t>
            </w:r>
          </w:p>
        </w:tc>
      </w:tr>
      <w:tr w:rsidR="003D6BBB" w:rsidRPr="008659FF" w:rsidTr="003D6BBB">
        <w:tc>
          <w:tcPr>
            <w:tcW w:w="4189" w:type="dxa"/>
            <w:gridSpan w:val="2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>Краткая история болезни: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</w:p>
        </w:tc>
        <w:tc>
          <w:tcPr>
            <w:tcW w:w="4708" w:type="dxa"/>
            <w:gridSpan w:val="3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>Лабораторные данные:</w:t>
            </w:r>
          </w:p>
        </w:tc>
      </w:tr>
      <w:tr w:rsidR="003D6BBB" w:rsidRPr="008659FF" w:rsidTr="003D6BBB">
        <w:tc>
          <w:tcPr>
            <w:tcW w:w="4189" w:type="dxa"/>
            <w:gridSpan w:val="2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 xml:space="preserve">СНЯ: 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</w:p>
        </w:tc>
        <w:tc>
          <w:tcPr>
            <w:tcW w:w="4708" w:type="dxa"/>
            <w:gridSpan w:val="3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>Лечение: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 xml:space="preserve">Результат:     </w:t>
            </w:r>
            <w:r w:rsidRPr="008659FF">
              <w:rPr>
                <w:b/>
                <w:bCs/>
                <w:lang w:val="ru-RU"/>
              </w:rPr>
              <w:sym w:font="Webdings" w:char="F063"/>
            </w:r>
            <w:r w:rsidRPr="008659FF">
              <w:rPr>
                <w:b/>
                <w:bCs/>
                <w:lang w:val="ru-RU"/>
              </w:rPr>
              <w:t xml:space="preserve"> </w:t>
            </w:r>
            <w:r w:rsidRPr="008659FF">
              <w:rPr>
                <w:lang w:val="ru-RU"/>
              </w:rPr>
              <w:t>выздоровление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 xml:space="preserve">      </w:t>
            </w:r>
            <w:r w:rsidRPr="008659FF">
              <w:rPr>
                <w:b/>
                <w:bCs/>
                <w:lang w:val="ru-RU"/>
              </w:rPr>
              <w:sym w:font="Webdings" w:char="F063"/>
            </w:r>
            <w:r w:rsidRPr="008659FF">
              <w:rPr>
                <w:b/>
                <w:bCs/>
                <w:lang w:val="ru-RU"/>
              </w:rPr>
              <w:t xml:space="preserve"> </w:t>
            </w:r>
            <w:r w:rsidRPr="008659FF">
              <w:rPr>
                <w:lang w:val="ru-RU"/>
              </w:rPr>
              <w:t>продолжение</w:t>
            </w:r>
          </w:p>
        </w:tc>
      </w:tr>
      <w:tr w:rsidR="003D6BBB" w:rsidRPr="004A2FB9" w:rsidTr="003D6B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89" w:type="dxa"/>
            <w:gridSpan w:val="2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>тяжесть: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Смерть</w:t>
            </w:r>
          </w:p>
          <w:p w:rsidR="003D6BBB" w:rsidRPr="008659FF" w:rsidRDefault="003D6BBB" w:rsidP="003D6BBB">
            <w:pPr>
              <w:pStyle w:val="11"/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Угроза жизни</w:t>
            </w:r>
          </w:p>
          <w:p w:rsidR="00331357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Госпитализация –</w:t>
            </w:r>
            <w:r w:rsidR="00331357" w:rsidRPr="008659FF">
              <w:rPr>
                <w:lang w:val="ru-RU"/>
              </w:rPr>
              <w:t xml:space="preserve">  </w:t>
            </w:r>
            <w:r w:rsidRPr="008659FF">
              <w:rPr>
                <w:lang w:val="ru-RU"/>
              </w:rPr>
              <w:sym w:font="Wingdings" w:char="F0A1"/>
            </w:r>
            <w:r w:rsidRPr="008659FF">
              <w:rPr>
                <w:lang w:val="ru-RU"/>
              </w:rPr>
              <w:t xml:space="preserve"> впервые  </w:t>
            </w:r>
          </w:p>
          <w:p w:rsidR="003D6BBB" w:rsidRPr="008659FF" w:rsidRDefault="00331357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 xml:space="preserve">                                     </w:t>
            </w:r>
            <w:r w:rsidRPr="008659FF">
              <w:rPr>
                <w:sz w:val="10"/>
                <w:szCs w:val="10"/>
                <w:lang w:val="ru-RU"/>
              </w:rPr>
              <w:t xml:space="preserve"> </w:t>
            </w:r>
            <w:r w:rsidR="003D6BBB" w:rsidRPr="008659FF">
              <w:rPr>
                <w:lang w:val="ru-RU"/>
              </w:rPr>
              <w:sym w:font="Wingdings" w:char="F0A1"/>
            </w:r>
            <w:r w:rsidR="003D6BBB" w:rsidRPr="008659FF">
              <w:rPr>
                <w:lang w:val="ru-RU"/>
              </w:rPr>
              <w:t xml:space="preserve"> продление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Инвалидность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Врожденные аномалии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>Другие………………………</w:t>
            </w:r>
          </w:p>
        </w:tc>
        <w:tc>
          <w:tcPr>
            <w:tcW w:w="4708" w:type="dxa"/>
            <w:gridSpan w:val="3"/>
          </w:tcPr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 xml:space="preserve">Связь с </w:t>
            </w:r>
            <w:r w:rsidRPr="008659FF">
              <w:rPr>
                <w:lang w:val="ru-RU"/>
              </w:rPr>
              <w:sym w:font="Wingdings" w:char="F0A1"/>
            </w:r>
            <w:r w:rsidRPr="008659FF">
              <w:rPr>
                <w:lang w:val="ru-RU"/>
              </w:rPr>
              <w:t xml:space="preserve"> ИНП  </w:t>
            </w:r>
            <w:r w:rsidRPr="008659FF">
              <w:rPr>
                <w:lang w:val="ru-RU"/>
              </w:rPr>
              <w:sym w:font="Wingdings" w:char="F0A1"/>
            </w:r>
            <w:r w:rsidRPr="008659FF">
              <w:rPr>
                <w:lang w:val="ru-RU"/>
              </w:rPr>
              <w:t xml:space="preserve"> Прибор  </w:t>
            </w:r>
            <w:r w:rsidRPr="008659FF">
              <w:rPr>
                <w:lang w:val="ru-RU"/>
              </w:rPr>
              <w:sym w:font="Wingdings" w:char="F0A1"/>
            </w:r>
            <w:r w:rsidRPr="008659FF">
              <w:rPr>
                <w:lang w:val="ru-RU"/>
              </w:rPr>
              <w:t xml:space="preserve"> Исследование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Не связано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возможно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вероятно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определенно связано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не известно</w:t>
            </w:r>
          </w:p>
        </w:tc>
      </w:tr>
      <w:tr w:rsidR="003D6BBB" w:rsidRPr="008659FF" w:rsidTr="003D6BBB">
        <w:tc>
          <w:tcPr>
            <w:tcW w:w="418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D6BBB" w:rsidRPr="008659FF" w:rsidRDefault="003D6BBB" w:rsidP="003D6BBB">
            <w:pPr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t>Рекомендуемые изменения ПИ?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3D6BBB" w:rsidRPr="008659FF" w:rsidRDefault="003D6BBB" w:rsidP="003D6BBB">
            <w:pPr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Нет  </w:t>
            </w: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 Да, приложить предложения</w:t>
            </w:r>
          </w:p>
        </w:tc>
      </w:tr>
      <w:tr w:rsidR="003D6BBB" w:rsidRPr="008659FF" w:rsidTr="003D6BBB">
        <w:tc>
          <w:tcPr>
            <w:tcW w:w="418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D6BBB" w:rsidRPr="008659FF" w:rsidRDefault="003D6BBB" w:rsidP="003D6BBB">
            <w:pPr>
              <w:pStyle w:val="a5"/>
              <w:tabs>
                <w:tab w:val="clear" w:pos="4153"/>
                <w:tab w:val="clear" w:pos="8306"/>
              </w:tabs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t>Рекомендуемые изменения в ИС?</w:t>
            </w: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D6BBB" w:rsidRPr="008659FF" w:rsidRDefault="003D6BBB" w:rsidP="003D6BBB">
            <w:pPr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Нет  </w:t>
            </w:r>
            <w:r w:rsidRPr="008659FF">
              <w:rPr>
                <w:lang w:val="ru-RU"/>
              </w:rPr>
              <w:sym w:font="Webdings" w:char="F063"/>
            </w:r>
            <w:r w:rsidRPr="008659FF">
              <w:rPr>
                <w:lang w:val="ru-RU"/>
              </w:rPr>
              <w:t xml:space="preserve">  Да, приложить предложения</w:t>
            </w:r>
          </w:p>
        </w:tc>
      </w:tr>
      <w:tr w:rsidR="003D6BBB" w:rsidRPr="008659FF" w:rsidTr="003D6BBB">
        <w:tc>
          <w:tcPr>
            <w:tcW w:w="6228" w:type="dxa"/>
            <w:gridSpan w:val="4"/>
            <w:tcBorders>
              <w:right w:val="nil"/>
            </w:tcBorders>
          </w:tcPr>
          <w:p w:rsidR="003D6BBB" w:rsidRPr="008659FF" w:rsidRDefault="003D6BBB" w:rsidP="003D6BBB">
            <w:pPr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t>Рассмотрено:…………………………………………………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  <w:r w:rsidRPr="008659FF">
              <w:rPr>
                <w:lang w:val="ru-RU"/>
              </w:rPr>
              <w:t>Комментарии:…………………………………………………….…………………………………………………………</w:t>
            </w:r>
          </w:p>
          <w:p w:rsidR="003D6BBB" w:rsidRPr="008659FF" w:rsidRDefault="003D6BBB" w:rsidP="003D6BBB">
            <w:pPr>
              <w:rPr>
                <w:lang w:val="ru-RU"/>
              </w:rPr>
            </w:pPr>
          </w:p>
        </w:tc>
        <w:tc>
          <w:tcPr>
            <w:tcW w:w="2669" w:type="dxa"/>
            <w:tcBorders>
              <w:left w:val="nil"/>
            </w:tcBorders>
          </w:tcPr>
          <w:p w:rsidR="003D6BBB" w:rsidRPr="008659FF" w:rsidRDefault="003D6BBB" w:rsidP="003D6BBB">
            <w:pPr>
              <w:pStyle w:val="a5"/>
              <w:tabs>
                <w:tab w:val="clear" w:pos="4153"/>
                <w:tab w:val="clear" w:pos="8306"/>
              </w:tabs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t xml:space="preserve">Дата:…………… </w:t>
            </w:r>
          </w:p>
          <w:p w:rsidR="003D6BBB" w:rsidRPr="008659FF" w:rsidRDefault="003D6BBB" w:rsidP="003D6BBB">
            <w:pPr>
              <w:pStyle w:val="a5"/>
              <w:tabs>
                <w:tab w:val="clear" w:pos="4153"/>
                <w:tab w:val="clear" w:pos="8306"/>
              </w:tabs>
              <w:spacing w:before="120"/>
              <w:rPr>
                <w:lang w:val="ru-RU"/>
              </w:rPr>
            </w:pPr>
            <w:r w:rsidRPr="008659FF">
              <w:rPr>
                <w:lang w:val="ru-RU"/>
              </w:rPr>
              <w:t>Действия:………………………………</w:t>
            </w:r>
          </w:p>
        </w:tc>
      </w:tr>
    </w:tbl>
    <w:p w:rsidR="003D6BBB" w:rsidRPr="008659FF" w:rsidRDefault="003D6BBB" w:rsidP="003D6BBB">
      <w:pPr>
        <w:rPr>
          <w:lang w:val="ru-RU"/>
        </w:rPr>
      </w:pPr>
    </w:p>
    <w:p w:rsidR="003D6BBB" w:rsidRPr="008659FF" w:rsidRDefault="003D6BBB" w:rsidP="003D6BBB">
      <w:pPr>
        <w:rPr>
          <w:b/>
          <w:sz w:val="20"/>
          <w:szCs w:val="20"/>
          <w:lang w:val="ru-RU"/>
        </w:rPr>
      </w:pPr>
    </w:p>
    <w:p w:rsidR="003D6BBB" w:rsidRPr="008659FF" w:rsidRDefault="003D6BBB" w:rsidP="003D6BBB">
      <w:pPr>
        <w:rPr>
          <w:b/>
          <w:sz w:val="20"/>
          <w:szCs w:val="20"/>
          <w:lang w:val="ru-RU"/>
        </w:rPr>
      </w:pPr>
    </w:p>
    <w:p w:rsidR="003D6BBB" w:rsidRPr="008659FF" w:rsidRDefault="003D6BBB" w:rsidP="003D6BBB">
      <w:pPr>
        <w:ind w:firstLine="709"/>
        <w:jc w:val="both"/>
        <w:rPr>
          <w:bCs/>
          <w:sz w:val="28"/>
          <w:szCs w:val="28"/>
          <w:lang w:val="ru-RU"/>
        </w:rPr>
      </w:pPr>
    </w:p>
    <w:p w:rsidR="003D6BBB" w:rsidRPr="008659FF" w:rsidRDefault="003D6BBB" w:rsidP="003D6BBB">
      <w:pPr>
        <w:ind w:firstLine="709"/>
        <w:jc w:val="both"/>
        <w:rPr>
          <w:bCs/>
          <w:sz w:val="28"/>
          <w:szCs w:val="28"/>
          <w:lang w:val="ru-RU"/>
        </w:rPr>
      </w:pPr>
    </w:p>
    <w:p w:rsidR="003D6BBB" w:rsidRPr="008659FF" w:rsidRDefault="003D6BBB" w:rsidP="003D6BBB">
      <w:pPr>
        <w:ind w:firstLine="709"/>
        <w:jc w:val="both"/>
        <w:rPr>
          <w:bCs/>
          <w:sz w:val="28"/>
          <w:szCs w:val="28"/>
          <w:lang w:val="ru-RU"/>
        </w:rPr>
      </w:pPr>
    </w:p>
    <w:p w:rsidR="003D6BBB" w:rsidRPr="008659FF" w:rsidRDefault="003D6BBB" w:rsidP="003D6BB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025725" w:rsidRDefault="00025725">
      <w:pPr>
        <w:rPr>
          <w:lang w:val="ru-RU"/>
        </w:rPr>
      </w:pPr>
    </w:p>
    <w:p w:rsidR="003F6911" w:rsidRDefault="003F6911" w:rsidP="003F691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Лист ознакомления</w:t>
      </w:r>
    </w:p>
    <w:p w:rsidR="003F6911" w:rsidRDefault="003F6911" w:rsidP="003F6911">
      <w:pPr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2889"/>
        <w:gridCol w:w="1884"/>
        <w:gridCol w:w="1870"/>
        <w:gridCol w:w="1901"/>
      </w:tblGrid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Дата ознакомления</w:t>
            </w: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</w:tbl>
    <w:p w:rsidR="003F6911" w:rsidRDefault="003F6911" w:rsidP="003F6911">
      <w:pPr>
        <w:jc w:val="center"/>
        <w:rPr>
          <w:lang w:eastAsia="ru-RU"/>
        </w:rPr>
      </w:pPr>
    </w:p>
    <w:p w:rsidR="003F6911" w:rsidRDefault="003F6911" w:rsidP="003F6911">
      <w:pPr>
        <w:jc w:val="center"/>
      </w:pPr>
    </w:p>
    <w:p w:rsidR="003F6911" w:rsidRDefault="003F6911" w:rsidP="003F6911">
      <w:r>
        <w:br w:type="page"/>
      </w:r>
    </w:p>
    <w:p w:rsidR="003F6911" w:rsidRDefault="003F6911" w:rsidP="003F6911">
      <w:pPr>
        <w:jc w:val="center"/>
        <w:rPr>
          <w:b/>
          <w:sz w:val="28"/>
          <w:szCs w:val="28"/>
        </w:rPr>
      </w:pPr>
    </w:p>
    <w:p w:rsidR="003F6911" w:rsidRDefault="003F6911" w:rsidP="003F6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регистрации изменений</w:t>
      </w:r>
    </w:p>
    <w:p w:rsidR="003F6911" w:rsidRDefault="003F6911" w:rsidP="003F6911">
      <w:pPr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4260"/>
        <w:gridCol w:w="2226"/>
        <w:gridCol w:w="2058"/>
      </w:tblGrid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Pr="003F6911" w:rsidRDefault="003F6911">
            <w:pPr>
              <w:jc w:val="center"/>
              <w:rPr>
                <w:lang w:val="ru-RU"/>
              </w:rPr>
            </w:pPr>
            <w:r w:rsidRPr="003F6911">
              <w:rPr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Дата внесения изменения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11" w:rsidRDefault="003F6911">
            <w:pPr>
              <w:jc w:val="center"/>
            </w:pPr>
            <w:r>
              <w:t>ФИО лица внесшего изменения</w:t>
            </w: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  <w:rPr>
                <w:b/>
              </w:rPr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  <w:tr w:rsidR="003F6911" w:rsidTr="003F6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1" w:rsidRDefault="003F6911">
            <w:pPr>
              <w:jc w:val="center"/>
            </w:pPr>
          </w:p>
        </w:tc>
      </w:tr>
    </w:tbl>
    <w:p w:rsidR="003F6911" w:rsidRDefault="003F6911" w:rsidP="003F6911">
      <w:pPr>
        <w:pStyle w:val="Default"/>
        <w:jc w:val="both"/>
        <w:rPr>
          <w:sz w:val="28"/>
          <w:szCs w:val="28"/>
        </w:rPr>
      </w:pPr>
    </w:p>
    <w:p w:rsidR="00285696" w:rsidRPr="008659FF" w:rsidRDefault="00285696">
      <w:pPr>
        <w:rPr>
          <w:lang w:val="ru-RU"/>
        </w:rPr>
      </w:pPr>
    </w:p>
    <w:sectPr w:rsidR="00285696" w:rsidRPr="008659FF" w:rsidSect="000919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735" w:rsidRDefault="00ED7735" w:rsidP="00AE2821">
      <w:r>
        <w:separator/>
      </w:r>
    </w:p>
  </w:endnote>
  <w:endnote w:type="continuationSeparator" w:id="0">
    <w:p w:rsidR="00ED7735" w:rsidRDefault="00ED7735" w:rsidP="00A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735" w:rsidRDefault="00ED7735" w:rsidP="00AE2821">
      <w:r>
        <w:separator/>
      </w:r>
    </w:p>
  </w:footnote>
  <w:footnote w:type="continuationSeparator" w:id="0">
    <w:p w:rsidR="00ED7735" w:rsidRDefault="00ED7735" w:rsidP="00A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787B"/>
    <w:multiLevelType w:val="hybridMultilevel"/>
    <w:tmpl w:val="947CE4C4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AE0588"/>
    <w:multiLevelType w:val="hybridMultilevel"/>
    <w:tmpl w:val="B37C3E7C"/>
    <w:lvl w:ilvl="0" w:tplc="AAF04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AE8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CC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CD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88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E2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CF1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8D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60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0753BE"/>
    <w:multiLevelType w:val="hybridMultilevel"/>
    <w:tmpl w:val="DFA09DA0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CC3BA6"/>
    <w:multiLevelType w:val="hybridMultilevel"/>
    <w:tmpl w:val="D13C95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E2"/>
    <w:rsid w:val="00025725"/>
    <w:rsid w:val="00070886"/>
    <w:rsid w:val="0009192E"/>
    <w:rsid w:val="000C08D4"/>
    <w:rsid w:val="001C278B"/>
    <w:rsid w:val="0021778D"/>
    <w:rsid w:val="00223B61"/>
    <w:rsid w:val="00285696"/>
    <w:rsid w:val="00331357"/>
    <w:rsid w:val="00350527"/>
    <w:rsid w:val="003978F0"/>
    <w:rsid w:val="003D6BBB"/>
    <w:rsid w:val="003F6911"/>
    <w:rsid w:val="004A2FB9"/>
    <w:rsid w:val="004B65DB"/>
    <w:rsid w:val="004D05E0"/>
    <w:rsid w:val="005B1D4E"/>
    <w:rsid w:val="00610790"/>
    <w:rsid w:val="007B7D12"/>
    <w:rsid w:val="008659FF"/>
    <w:rsid w:val="009767EF"/>
    <w:rsid w:val="00AE2821"/>
    <w:rsid w:val="00B74055"/>
    <w:rsid w:val="00BD01CD"/>
    <w:rsid w:val="00BD5763"/>
    <w:rsid w:val="00C11A8A"/>
    <w:rsid w:val="00C12BDB"/>
    <w:rsid w:val="00D1721E"/>
    <w:rsid w:val="00D63C9F"/>
    <w:rsid w:val="00DE29E2"/>
    <w:rsid w:val="00E365AB"/>
    <w:rsid w:val="00E67D9C"/>
    <w:rsid w:val="00EA3887"/>
    <w:rsid w:val="00E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5B72B-4ED3-4065-8FAB-7E96EA25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D6BBB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B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D6B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3D6BBB"/>
    <w:pPr>
      <w:jc w:val="center"/>
    </w:pPr>
    <w:rPr>
      <w:b/>
      <w:bCs/>
      <w:lang w:val="ru-RU"/>
    </w:rPr>
  </w:style>
  <w:style w:type="character" w:customStyle="1" w:styleId="a4">
    <w:name w:val="Название Знак"/>
    <w:basedOn w:val="a0"/>
    <w:link w:val="a3"/>
    <w:rsid w:val="003D6B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rsid w:val="003D6BB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3D6B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3D6BBB"/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3D6BBB"/>
    <w:rPr>
      <w:rFonts w:ascii="Times New Roman" w:eastAsia="Times New Roman" w:hAnsi="Times New Roman" w:cs="Times New Roman"/>
      <w:sz w:val="28"/>
      <w:szCs w:val="24"/>
    </w:rPr>
  </w:style>
  <w:style w:type="paragraph" w:styleId="11">
    <w:name w:val="toc 1"/>
    <w:basedOn w:val="a"/>
    <w:next w:val="a"/>
    <w:autoRedefine/>
    <w:semiHidden/>
    <w:rsid w:val="003D6BBB"/>
    <w:pPr>
      <w:spacing w:before="60" w:after="60"/>
    </w:pPr>
    <w:rPr>
      <w:rFonts w:cs="Angsana New"/>
      <w:lang w:bidi="th-TH"/>
    </w:rPr>
  </w:style>
  <w:style w:type="paragraph" w:styleId="3">
    <w:name w:val="Body Text 3"/>
    <w:basedOn w:val="a"/>
    <w:link w:val="30"/>
    <w:rsid w:val="003D6BBB"/>
    <w:pPr>
      <w:spacing w:after="120"/>
    </w:pPr>
    <w:rPr>
      <w:rFonts w:cs="Angsana New"/>
      <w:sz w:val="16"/>
      <w:szCs w:val="16"/>
      <w:lang w:bidi="th-TH"/>
    </w:rPr>
  </w:style>
  <w:style w:type="character" w:customStyle="1" w:styleId="30">
    <w:name w:val="Основной текст 3 Знак"/>
    <w:basedOn w:val="a0"/>
    <w:link w:val="3"/>
    <w:rsid w:val="003D6BBB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styleId="a7">
    <w:name w:val="header"/>
    <w:basedOn w:val="a"/>
    <w:link w:val="a8"/>
    <w:uiPriority w:val="99"/>
    <w:unhideWhenUsed/>
    <w:rsid w:val="00AE2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28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36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AB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09192E"/>
    <w:pPr>
      <w:ind w:left="720"/>
      <w:contextualSpacing/>
    </w:pPr>
  </w:style>
  <w:style w:type="table" w:styleId="ac">
    <w:name w:val="Table Grid"/>
    <w:basedOn w:val="a1"/>
    <w:uiPriority w:val="59"/>
    <w:rsid w:val="00E6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F69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452D.92310D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12</cp:revision>
  <cp:lastPrinted>2018-10-05T08:12:00Z</cp:lastPrinted>
  <dcterms:created xsi:type="dcterms:W3CDTF">2018-09-13T08:15:00Z</dcterms:created>
  <dcterms:modified xsi:type="dcterms:W3CDTF">2018-10-05T08:12:00Z</dcterms:modified>
</cp:coreProperties>
</file>